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uto"/>
        <w:jc w:val="center"/>
        <w:rPr>
          <w:rFonts w:hint="eastAsia" w:ascii="宋体" w:hAnsi="宋体" w:eastAsia="宋体"/>
          <w:b/>
          <w:sz w:val="24"/>
          <w:szCs w:val="24"/>
        </w:rPr>
      </w:pPr>
      <w:r>
        <w:rPr>
          <w:rFonts w:hint="eastAsia" w:ascii="宋体" w:hAnsi="宋体" w:eastAsia="宋体"/>
          <w:b/>
          <w:sz w:val="24"/>
          <w:szCs w:val="24"/>
        </w:rPr>
        <w:t>江苏汽车技师学院</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b/>
          <w:sz w:val="24"/>
          <w:szCs w:val="24"/>
          <w:lang w:eastAsia="zh-CN"/>
        </w:rPr>
      </w:pPr>
      <w:r>
        <w:rPr>
          <w:rFonts w:hint="eastAsia" w:ascii="宋体" w:hAnsi="宋体" w:eastAsia="宋体"/>
          <w:b/>
          <w:sz w:val="24"/>
          <w:szCs w:val="24"/>
          <w:lang w:eastAsia="zh-CN"/>
        </w:rPr>
        <w:t>仪征校区LED大屏采购安装项目需求书</w:t>
      </w:r>
      <w:bookmarkStart w:id="0" w:name="_GoBack"/>
      <w:bookmarkEnd w:id="0"/>
    </w:p>
    <w:p>
      <w:pPr>
        <w:keepNext w:val="0"/>
        <w:keepLines w:val="0"/>
        <w:pageBreakBefore w:val="0"/>
        <w:widowControl w:val="0"/>
        <w:kinsoku/>
        <w:wordWrap/>
        <w:overflowPunct/>
        <w:topLinePunct w:val="0"/>
        <w:autoSpaceDE/>
        <w:autoSpaceDN/>
        <w:bidi w:val="0"/>
        <w:adjustRightInd/>
        <w:snapToGrid/>
        <w:spacing w:before="157" w:beforeLines="50" w:line="360" w:lineRule="auto"/>
        <w:jc w:val="center"/>
        <w:textAlignment w:val="auto"/>
        <w:rPr>
          <w:rFonts w:hint="eastAsia" w:ascii="宋体" w:hAnsi="宋体" w:eastAsia="宋体"/>
          <w:b/>
          <w:sz w:val="22"/>
          <w:szCs w:val="22"/>
          <w:lang w:eastAsia="zh-CN"/>
        </w:rPr>
      </w:pPr>
      <w:r>
        <w:rPr>
          <w:rFonts w:hint="eastAsia" w:ascii="宋体" w:hAnsi="宋体" w:eastAsia="宋体"/>
          <w:b/>
          <w:sz w:val="24"/>
          <w:szCs w:val="24"/>
          <w:lang w:val="en-US" w:eastAsia="zh-CN"/>
        </w:rPr>
        <w:t xml:space="preserve">                                           </w:t>
      </w:r>
      <w:r>
        <w:rPr>
          <w:rFonts w:hint="eastAsia" w:ascii="宋体" w:hAnsi="宋体" w:eastAsia="宋体"/>
          <w:b/>
          <w:sz w:val="22"/>
          <w:szCs w:val="22"/>
          <w:lang w:val="en-US" w:eastAsia="zh-CN"/>
        </w:rPr>
        <w:t xml:space="preserve"> 项目编号：JSQY-2022029号</w:t>
      </w:r>
    </w:p>
    <w:p>
      <w:pPr>
        <w:keepNext w:val="0"/>
        <w:keepLines w:val="0"/>
        <w:pageBreakBefore w:val="0"/>
        <w:widowControl w:val="0"/>
        <w:kinsoku/>
        <w:wordWrap/>
        <w:overflowPunct/>
        <w:topLinePunct w:val="0"/>
        <w:autoSpaceDE/>
        <w:autoSpaceDN/>
        <w:bidi w:val="0"/>
        <w:adjustRightInd/>
        <w:snapToGrid/>
        <w:spacing w:before="157" w:beforeLines="50" w:after="157" w:afterLines="50" w:line="240" w:lineRule="auto"/>
        <w:jc w:val="both"/>
        <w:textAlignment w:val="auto"/>
        <w:rPr>
          <w:rFonts w:hint="eastAsia" w:ascii="宋体" w:hAnsi="宋体" w:eastAsia="宋体" w:cs="宋体"/>
          <w:sz w:val="16"/>
          <w:szCs w:val="18"/>
        </w:rPr>
      </w:pPr>
      <w:r>
        <w:rPr>
          <w:rFonts w:hint="eastAsia" w:ascii="宋体" w:hAnsi="宋体" w:eastAsia="宋体" w:cs="宋体"/>
          <w:b/>
          <w:sz w:val="22"/>
          <w:szCs w:val="16"/>
          <w:lang w:eastAsia="zh-CN"/>
        </w:rPr>
        <w:t>一、产品参数清单</w:t>
      </w:r>
    </w:p>
    <w:tbl>
      <w:tblPr>
        <w:tblStyle w:val="7"/>
        <w:tblW w:w="9069" w:type="dxa"/>
        <w:tblInd w:w="-232" w:type="dxa"/>
        <w:tblLayout w:type="fixed"/>
        <w:tblCellMar>
          <w:top w:w="0" w:type="dxa"/>
          <w:left w:w="108" w:type="dxa"/>
          <w:bottom w:w="0" w:type="dxa"/>
          <w:right w:w="108" w:type="dxa"/>
        </w:tblCellMar>
      </w:tblPr>
      <w:tblGrid>
        <w:gridCol w:w="478"/>
        <w:gridCol w:w="941"/>
        <w:gridCol w:w="1022"/>
        <w:gridCol w:w="5332"/>
        <w:gridCol w:w="614"/>
        <w:gridCol w:w="682"/>
      </w:tblGrid>
      <w:tr>
        <w:tblPrEx>
          <w:tblCellMar>
            <w:top w:w="0" w:type="dxa"/>
            <w:left w:w="108" w:type="dxa"/>
            <w:bottom w:w="0" w:type="dxa"/>
            <w:right w:w="108" w:type="dxa"/>
          </w:tblCellMar>
        </w:tblPrEx>
        <w:trPr>
          <w:trHeight w:val="312" w:hRule="atLeast"/>
        </w:trPr>
        <w:tc>
          <w:tcPr>
            <w:tcW w:w="478" w:type="dxa"/>
            <w:vMerge w:val="restart"/>
            <w:tcBorders>
              <w:top w:val="single" w:color="0D0D0D" w:sz="4" w:space="0"/>
              <w:left w:val="single" w:color="0D0D0D" w:sz="4" w:space="0"/>
              <w:bottom w:val="nil"/>
              <w:right w:val="single" w:color="0D0D0D" w:sz="4" w:space="0"/>
            </w:tcBorders>
            <w:shd w:val="clear" w:color="000000" w:fill="FFFF00"/>
            <w:noWrap/>
            <w:vAlign w:val="center"/>
          </w:tcPr>
          <w:p>
            <w:pPr>
              <w:widowControl/>
              <w:jc w:val="center"/>
              <w:rPr>
                <w:rFonts w:ascii="宋体" w:hAnsi="宋体" w:eastAsia="宋体" w:cs="宋体"/>
                <w:b/>
                <w:bCs/>
                <w:kern w:val="0"/>
                <w:sz w:val="18"/>
                <w:szCs w:val="18"/>
                <w:highlight w:val="none"/>
              </w:rPr>
            </w:pPr>
            <w:r>
              <w:rPr>
                <w:rFonts w:hint="eastAsia" w:ascii="宋体" w:hAnsi="宋体" w:eastAsia="宋体" w:cs="宋体"/>
                <w:b/>
                <w:bCs/>
                <w:kern w:val="0"/>
                <w:sz w:val="18"/>
                <w:szCs w:val="18"/>
                <w:highlight w:val="none"/>
              </w:rPr>
              <w:t>序号</w:t>
            </w:r>
          </w:p>
        </w:tc>
        <w:tc>
          <w:tcPr>
            <w:tcW w:w="941" w:type="dxa"/>
            <w:vMerge w:val="restart"/>
            <w:tcBorders>
              <w:top w:val="single" w:color="0D0D0D" w:sz="4" w:space="0"/>
              <w:left w:val="single" w:color="0D0D0D" w:sz="4" w:space="0"/>
              <w:bottom w:val="single" w:color="000000" w:sz="4" w:space="0"/>
              <w:right w:val="single" w:color="0D0D0D" w:sz="4" w:space="0"/>
            </w:tcBorders>
            <w:shd w:val="clear" w:color="000000" w:fill="FFFF00"/>
            <w:noWrap/>
            <w:vAlign w:val="center"/>
          </w:tcPr>
          <w:p>
            <w:pPr>
              <w:widowControl/>
              <w:jc w:val="center"/>
              <w:rPr>
                <w:rFonts w:ascii="宋体" w:hAnsi="宋体" w:eastAsia="宋体" w:cs="宋体"/>
                <w:b/>
                <w:bCs/>
                <w:kern w:val="0"/>
                <w:sz w:val="18"/>
                <w:szCs w:val="18"/>
                <w:highlight w:val="none"/>
              </w:rPr>
            </w:pPr>
            <w:r>
              <w:rPr>
                <w:rFonts w:hint="eastAsia" w:ascii="宋体" w:hAnsi="宋体" w:eastAsia="宋体" w:cs="宋体"/>
                <w:b/>
                <w:bCs/>
                <w:kern w:val="0"/>
                <w:sz w:val="18"/>
                <w:szCs w:val="18"/>
                <w:highlight w:val="none"/>
              </w:rPr>
              <w:t>商品名称</w:t>
            </w:r>
          </w:p>
        </w:tc>
        <w:tc>
          <w:tcPr>
            <w:tcW w:w="1022" w:type="dxa"/>
            <w:vMerge w:val="restart"/>
            <w:tcBorders>
              <w:top w:val="single" w:color="0D0D0D" w:sz="4" w:space="0"/>
              <w:left w:val="single" w:color="0D0D0D" w:sz="4" w:space="0"/>
              <w:bottom w:val="nil"/>
              <w:right w:val="single" w:color="0D0D0D" w:sz="4" w:space="0"/>
            </w:tcBorders>
            <w:shd w:val="clear" w:color="000000" w:fill="FFFF00"/>
            <w:noWrap/>
            <w:vAlign w:val="center"/>
          </w:tcPr>
          <w:p>
            <w:pPr>
              <w:widowControl/>
              <w:jc w:val="center"/>
              <w:rPr>
                <w:rFonts w:ascii="宋体" w:hAnsi="宋体" w:eastAsia="宋体" w:cs="宋体"/>
                <w:b/>
                <w:bCs/>
                <w:kern w:val="0"/>
                <w:sz w:val="18"/>
                <w:szCs w:val="18"/>
                <w:highlight w:val="none"/>
              </w:rPr>
            </w:pPr>
            <w:r>
              <w:rPr>
                <w:rFonts w:hint="eastAsia" w:ascii="宋体" w:hAnsi="宋体" w:eastAsia="宋体" w:cs="宋体"/>
                <w:b/>
                <w:bCs/>
                <w:kern w:val="0"/>
                <w:sz w:val="18"/>
                <w:szCs w:val="18"/>
                <w:highlight w:val="none"/>
              </w:rPr>
              <w:t>推荐品牌</w:t>
            </w:r>
          </w:p>
        </w:tc>
        <w:tc>
          <w:tcPr>
            <w:tcW w:w="5332" w:type="dxa"/>
            <w:vMerge w:val="restart"/>
            <w:tcBorders>
              <w:top w:val="single" w:color="0D0D0D" w:sz="4" w:space="0"/>
              <w:left w:val="single" w:color="0D0D0D" w:sz="4" w:space="0"/>
              <w:bottom w:val="single" w:color="A6A6A6" w:sz="4" w:space="0"/>
              <w:right w:val="single" w:color="0D0D0D" w:sz="4" w:space="0"/>
            </w:tcBorders>
            <w:shd w:val="clear" w:color="000000" w:fill="FFFF00"/>
            <w:noWrap/>
            <w:vAlign w:val="center"/>
          </w:tcPr>
          <w:p>
            <w:pPr>
              <w:widowControl/>
              <w:jc w:val="center"/>
              <w:rPr>
                <w:rFonts w:ascii="宋体" w:hAnsi="宋体" w:eastAsia="宋体" w:cs="宋体"/>
                <w:b/>
                <w:bCs/>
                <w:kern w:val="0"/>
                <w:sz w:val="18"/>
                <w:szCs w:val="18"/>
                <w:highlight w:val="none"/>
              </w:rPr>
            </w:pPr>
            <w:r>
              <w:rPr>
                <w:rFonts w:hint="eastAsia" w:ascii="宋体" w:hAnsi="宋体" w:eastAsia="宋体" w:cs="宋体"/>
                <w:b/>
                <w:bCs/>
                <w:kern w:val="0"/>
                <w:sz w:val="18"/>
                <w:szCs w:val="18"/>
                <w:highlight w:val="none"/>
              </w:rPr>
              <w:t>技术规格</w:t>
            </w:r>
          </w:p>
        </w:tc>
        <w:tc>
          <w:tcPr>
            <w:tcW w:w="614" w:type="dxa"/>
            <w:vMerge w:val="restart"/>
            <w:tcBorders>
              <w:top w:val="single" w:color="0D0D0D" w:sz="4" w:space="0"/>
              <w:left w:val="single" w:color="0D0D0D" w:sz="4" w:space="0"/>
              <w:bottom w:val="nil"/>
              <w:right w:val="single" w:color="0D0D0D" w:sz="4" w:space="0"/>
            </w:tcBorders>
            <w:shd w:val="clear" w:color="000000" w:fill="FFFF00"/>
            <w:noWrap/>
            <w:vAlign w:val="center"/>
          </w:tcPr>
          <w:p>
            <w:pPr>
              <w:widowControl/>
              <w:jc w:val="center"/>
              <w:rPr>
                <w:rFonts w:ascii="宋体" w:hAnsi="宋体" w:eastAsia="宋体" w:cs="宋体"/>
                <w:b/>
                <w:bCs/>
                <w:kern w:val="0"/>
                <w:sz w:val="18"/>
                <w:szCs w:val="18"/>
                <w:highlight w:val="none"/>
              </w:rPr>
            </w:pPr>
            <w:r>
              <w:rPr>
                <w:rFonts w:hint="eastAsia" w:ascii="宋体" w:hAnsi="宋体" w:eastAsia="宋体" w:cs="宋体"/>
                <w:b/>
                <w:bCs/>
                <w:kern w:val="0"/>
                <w:sz w:val="18"/>
                <w:szCs w:val="18"/>
                <w:highlight w:val="none"/>
              </w:rPr>
              <w:t>数量</w:t>
            </w:r>
          </w:p>
        </w:tc>
        <w:tc>
          <w:tcPr>
            <w:tcW w:w="682" w:type="dxa"/>
            <w:vMerge w:val="restart"/>
            <w:tcBorders>
              <w:top w:val="single" w:color="0D0D0D" w:sz="4" w:space="0"/>
              <w:left w:val="single" w:color="0D0D0D" w:sz="4" w:space="0"/>
              <w:bottom w:val="single" w:color="000000" w:sz="4" w:space="0"/>
              <w:right w:val="single" w:color="0D0D0D" w:sz="4" w:space="0"/>
            </w:tcBorders>
            <w:shd w:val="clear" w:color="000000" w:fill="FFFF00"/>
            <w:noWrap/>
            <w:vAlign w:val="center"/>
          </w:tcPr>
          <w:p>
            <w:pPr>
              <w:widowControl/>
              <w:jc w:val="center"/>
              <w:rPr>
                <w:rFonts w:ascii="宋体" w:hAnsi="宋体" w:eastAsia="宋体" w:cs="宋体"/>
                <w:b/>
                <w:bCs/>
                <w:kern w:val="0"/>
                <w:sz w:val="18"/>
                <w:szCs w:val="18"/>
                <w:highlight w:val="none"/>
              </w:rPr>
            </w:pPr>
            <w:r>
              <w:rPr>
                <w:rFonts w:hint="eastAsia" w:ascii="宋体" w:hAnsi="宋体" w:eastAsia="宋体" w:cs="宋体"/>
                <w:b/>
                <w:bCs/>
                <w:kern w:val="0"/>
                <w:sz w:val="18"/>
                <w:szCs w:val="18"/>
                <w:highlight w:val="none"/>
              </w:rPr>
              <w:t>单位</w:t>
            </w:r>
          </w:p>
        </w:tc>
      </w:tr>
      <w:tr>
        <w:tblPrEx>
          <w:tblCellMar>
            <w:top w:w="0" w:type="dxa"/>
            <w:left w:w="108" w:type="dxa"/>
            <w:bottom w:w="0" w:type="dxa"/>
            <w:right w:w="108" w:type="dxa"/>
          </w:tblCellMar>
        </w:tblPrEx>
        <w:trPr>
          <w:trHeight w:val="312" w:hRule="atLeast"/>
        </w:trPr>
        <w:tc>
          <w:tcPr>
            <w:tcW w:w="478" w:type="dxa"/>
            <w:vMerge w:val="continue"/>
            <w:tcBorders>
              <w:top w:val="single" w:color="0D0D0D" w:sz="4" w:space="0"/>
              <w:left w:val="single" w:color="0D0D0D" w:sz="4" w:space="0"/>
              <w:bottom w:val="nil"/>
              <w:right w:val="single" w:color="0D0D0D" w:sz="4" w:space="0"/>
            </w:tcBorders>
            <w:shd w:val="clear" w:color="000000" w:fill="FFFF00"/>
            <w:vAlign w:val="center"/>
          </w:tcPr>
          <w:p>
            <w:pPr>
              <w:widowControl/>
              <w:jc w:val="center"/>
              <w:rPr>
                <w:rFonts w:ascii="宋体" w:hAnsi="宋体" w:eastAsia="宋体" w:cs="宋体"/>
                <w:b/>
                <w:bCs/>
                <w:kern w:val="0"/>
                <w:sz w:val="18"/>
                <w:szCs w:val="18"/>
              </w:rPr>
            </w:pPr>
          </w:p>
        </w:tc>
        <w:tc>
          <w:tcPr>
            <w:tcW w:w="941" w:type="dxa"/>
            <w:vMerge w:val="continue"/>
            <w:tcBorders>
              <w:top w:val="single" w:color="0D0D0D" w:sz="4" w:space="0"/>
              <w:left w:val="single" w:color="0D0D0D" w:sz="4" w:space="0"/>
              <w:bottom w:val="single" w:color="000000" w:sz="4" w:space="0"/>
              <w:right w:val="single" w:color="0D0D0D" w:sz="4" w:space="0"/>
            </w:tcBorders>
            <w:shd w:val="clear" w:color="000000" w:fill="FFFF00"/>
            <w:vAlign w:val="center"/>
          </w:tcPr>
          <w:p>
            <w:pPr>
              <w:widowControl/>
              <w:jc w:val="left"/>
              <w:rPr>
                <w:rFonts w:ascii="宋体" w:hAnsi="宋体" w:eastAsia="宋体" w:cs="宋体"/>
                <w:b/>
                <w:bCs/>
                <w:kern w:val="0"/>
                <w:sz w:val="18"/>
                <w:szCs w:val="18"/>
              </w:rPr>
            </w:pPr>
          </w:p>
        </w:tc>
        <w:tc>
          <w:tcPr>
            <w:tcW w:w="1022" w:type="dxa"/>
            <w:vMerge w:val="continue"/>
            <w:tcBorders>
              <w:top w:val="single" w:color="0D0D0D" w:sz="4" w:space="0"/>
              <w:left w:val="single" w:color="0D0D0D" w:sz="4" w:space="0"/>
              <w:bottom w:val="nil"/>
              <w:right w:val="single" w:color="0D0D0D" w:sz="4" w:space="0"/>
            </w:tcBorders>
            <w:shd w:val="clear" w:color="000000" w:fill="FFFF00"/>
            <w:vAlign w:val="center"/>
          </w:tcPr>
          <w:p>
            <w:pPr>
              <w:widowControl/>
              <w:jc w:val="left"/>
              <w:rPr>
                <w:rFonts w:ascii="宋体" w:hAnsi="宋体" w:eastAsia="宋体" w:cs="宋体"/>
                <w:b/>
                <w:bCs/>
                <w:kern w:val="0"/>
                <w:sz w:val="18"/>
                <w:szCs w:val="18"/>
              </w:rPr>
            </w:pPr>
          </w:p>
        </w:tc>
        <w:tc>
          <w:tcPr>
            <w:tcW w:w="5332" w:type="dxa"/>
            <w:vMerge w:val="continue"/>
            <w:tcBorders>
              <w:top w:val="single" w:color="0D0D0D" w:sz="4" w:space="0"/>
              <w:left w:val="single" w:color="0D0D0D" w:sz="4" w:space="0"/>
              <w:bottom w:val="single" w:color="A6A6A6" w:sz="4" w:space="0"/>
              <w:right w:val="single" w:color="0D0D0D" w:sz="4" w:space="0"/>
            </w:tcBorders>
            <w:shd w:val="clear" w:color="000000" w:fill="FFFF00"/>
            <w:vAlign w:val="center"/>
          </w:tcPr>
          <w:p>
            <w:pPr>
              <w:widowControl/>
              <w:jc w:val="left"/>
              <w:rPr>
                <w:rFonts w:ascii="宋体" w:hAnsi="宋体" w:eastAsia="宋体" w:cs="宋体"/>
                <w:b/>
                <w:bCs/>
                <w:kern w:val="0"/>
                <w:sz w:val="18"/>
                <w:szCs w:val="18"/>
              </w:rPr>
            </w:pPr>
          </w:p>
        </w:tc>
        <w:tc>
          <w:tcPr>
            <w:tcW w:w="614" w:type="dxa"/>
            <w:vMerge w:val="continue"/>
            <w:tcBorders>
              <w:top w:val="single" w:color="0D0D0D" w:sz="4" w:space="0"/>
              <w:left w:val="single" w:color="0D0D0D" w:sz="4" w:space="0"/>
              <w:bottom w:val="nil"/>
              <w:right w:val="single" w:color="0D0D0D" w:sz="4" w:space="0"/>
            </w:tcBorders>
            <w:shd w:val="clear" w:color="000000" w:fill="FFFF00"/>
            <w:vAlign w:val="center"/>
          </w:tcPr>
          <w:p>
            <w:pPr>
              <w:widowControl/>
              <w:jc w:val="left"/>
              <w:rPr>
                <w:rFonts w:ascii="宋体" w:hAnsi="宋体" w:eastAsia="宋体" w:cs="宋体"/>
                <w:b/>
                <w:bCs/>
                <w:kern w:val="0"/>
                <w:sz w:val="18"/>
                <w:szCs w:val="18"/>
              </w:rPr>
            </w:pPr>
          </w:p>
        </w:tc>
        <w:tc>
          <w:tcPr>
            <w:tcW w:w="682" w:type="dxa"/>
            <w:vMerge w:val="continue"/>
            <w:tcBorders>
              <w:top w:val="single" w:color="0D0D0D" w:sz="4" w:space="0"/>
              <w:left w:val="single" w:color="0D0D0D" w:sz="4" w:space="0"/>
              <w:bottom w:val="single" w:color="000000" w:sz="4" w:space="0"/>
              <w:right w:val="single" w:color="0D0D0D" w:sz="4" w:space="0"/>
            </w:tcBorders>
            <w:shd w:val="clear" w:color="000000" w:fill="FFFF00"/>
            <w:vAlign w:val="center"/>
          </w:tcPr>
          <w:p>
            <w:pPr>
              <w:widowControl/>
              <w:jc w:val="left"/>
              <w:rPr>
                <w:rFonts w:ascii="宋体" w:hAnsi="宋体" w:eastAsia="宋体" w:cs="宋体"/>
                <w:b/>
                <w:bCs/>
                <w:kern w:val="0"/>
                <w:sz w:val="18"/>
                <w:szCs w:val="18"/>
              </w:rPr>
            </w:pPr>
          </w:p>
        </w:tc>
      </w:tr>
      <w:tr>
        <w:tblPrEx>
          <w:tblCellMar>
            <w:top w:w="0" w:type="dxa"/>
            <w:left w:w="108" w:type="dxa"/>
            <w:bottom w:w="0" w:type="dxa"/>
            <w:right w:w="108" w:type="dxa"/>
          </w:tblCellMar>
        </w:tblPrEx>
        <w:trPr>
          <w:trHeight w:val="1183" w:hRule="atLeast"/>
        </w:trPr>
        <w:tc>
          <w:tcPr>
            <w:tcW w:w="4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w:t>
            </w:r>
          </w:p>
        </w:tc>
        <w:tc>
          <w:tcPr>
            <w:tcW w:w="941"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电子屏幕</w:t>
            </w:r>
          </w:p>
        </w:tc>
        <w:tc>
          <w:tcPr>
            <w:tcW w:w="1022"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海康威视</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鑫之诺</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大华</w:t>
            </w:r>
          </w:p>
        </w:tc>
        <w:tc>
          <w:tcPr>
            <w:tcW w:w="5332"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4" w:lineRule="auto"/>
              <w:jc w:val="left"/>
              <w:textAlignment w:val="auto"/>
              <w:rPr>
                <w:rFonts w:hint="eastAsia" w:ascii="宋体" w:hAnsi="宋体" w:eastAsia="宋体" w:cs="宋体"/>
                <w:kern w:val="0"/>
                <w:sz w:val="18"/>
                <w:szCs w:val="18"/>
              </w:rPr>
            </w:pPr>
            <w:r>
              <w:rPr>
                <w:rFonts w:hint="eastAsia" w:ascii="华文中宋" w:hAnsi="华文中宋" w:eastAsia="华文中宋" w:cs="华文中宋"/>
                <w:sz w:val="21"/>
                <w:szCs w:val="24"/>
              </w:rPr>
              <w:t>★</w:t>
            </w:r>
            <w:r>
              <w:rPr>
                <w:rFonts w:hint="eastAsia" w:ascii="宋体" w:hAnsi="宋体" w:eastAsia="宋体" w:cs="宋体"/>
                <w:kern w:val="0"/>
                <w:sz w:val="18"/>
                <w:szCs w:val="18"/>
              </w:rPr>
              <w:t>1.P2.5屏幕面积：宽5.44米*高3.04米=16.54平方米；</w:t>
            </w:r>
          </w:p>
          <w:p>
            <w:pPr>
              <w:keepNext w:val="0"/>
              <w:keepLines w:val="0"/>
              <w:pageBreakBefore w:val="0"/>
              <w:widowControl/>
              <w:kinsoku/>
              <w:wordWrap/>
              <w:overflowPunct/>
              <w:topLinePunct w:val="0"/>
              <w:autoSpaceDE/>
              <w:autoSpaceDN/>
              <w:bidi w:val="0"/>
              <w:adjustRightInd/>
              <w:snapToGrid/>
              <w:spacing w:line="264" w:lineRule="auto"/>
              <w:jc w:val="left"/>
              <w:textAlignment w:val="auto"/>
              <w:rPr>
                <w:rFonts w:hint="eastAsia" w:ascii="宋体" w:hAnsi="宋体" w:eastAsia="宋体" w:cs="宋体"/>
                <w:kern w:val="0"/>
                <w:sz w:val="18"/>
                <w:szCs w:val="18"/>
              </w:rPr>
            </w:pPr>
            <w:r>
              <w:rPr>
                <w:rFonts w:hint="eastAsia" w:ascii="华文中宋" w:hAnsi="华文中宋" w:eastAsia="华文中宋" w:cs="华文中宋"/>
                <w:sz w:val="21"/>
                <w:szCs w:val="24"/>
              </w:rPr>
              <w:t>★</w:t>
            </w:r>
            <w:r>
              <w:rPr>
                <w:rFonts w:hint="eastAsia" w:ascii="宋体" w:hAnsi="宋体" w:eastAsia="宋体" w:cs="宋体"/>
                <w:kern w:val="0"/>
                <w:sz w:val="18"/>
                <w:szCs w:val="18"/>
              </w:rPr>
              <w:t>2.显示分辨率不低于2176*1216；</w:t>
            </w:r>
          </w:p>
          <w:p>
            <w:pPr>
              <w:keepNext w:val="0"/>
              <w:keepLines w:val="0"/>
              <w:pageBreakBefore w:val="0"/>
              <w:widowControl/>
              <w:kinsoku/>
              <w:wordWrap/>
              <w:overflowPunct/>
              <w:topLinePunct w:val="0"/>
              <w:autoSpaceDE/>
              <w:autoSpaceDN/>
              <w:bidi w:val="0"/>
              <w:adjustRightInd/>
              <w:snapToGrid/>
              <w:spacing w:line="264" w:lineRule="auto"/>
              <w:jc w:val="left"/>
              <w:textAlignment w:val="auto"/>
              <w:rPr>
                <w:rFonts w:hint="eastAsia" w:ascii="宋体" w:hAnsi="宋体" w:eastAsia="宋体" w:cs="宋体"/>
                <w:kern w:val="0"/>
                <w:sz w:val="18"/>
                <w:szCs w:val="18"/>
              </w:rPr>
            </w:pPr>
            <w:r>
              <w:rPr>
                <w:rFonts w:hint="eastAsia" w:ascii="华文中宋" w:hAnsi="华文中宋" w:eastAsia="华文中宋" w:cs="华文中宋"/>
                <w:sz w:val="21"/>
                <w:szCs w:val="24"/>
              </w:rPr>
              <w:t>★</w:t>
            </w:r>
            <w:r>
              <w:rPr>
                <w:rFonts w:hint="eastAsia" w:ascii="宋体" w:hAnsi="宋体" w:eastAsia="宋体" w:cs="宋体"/>
                <w:kern w:val="0"/>
                <w:sz w:val="18"/>
                <w:szCs w:val="18"/>
              </w:rPr>
              <w:t>3.单元板像素点（模组分辨率）达到128×64；</w:t>
            </w:r>
          </w:p>
          <w:p>
            <w:pPr>
              <w:keepNext w:val="0"/>
              <w:keepLines w:val="0"/>
              <w:pageBreakBefore w:val="0"/>
              <w:widowControl/>
              <w:kinsoku/>
              <w:wordWrap/>
              <w:overflowPunct/>
              <w:topLinePunct w:val="0"/>
              <w:autoSpaceDE/>
              <w:autoSpaceDN/>
              <w:bidi w:val="0"/>
              <w:adjustRightInd/>
              <w:snapToGrid/>
              <w:spacing w:line="264" w:lineRule="auto"/>
              <w:jc w:val="left"/>
              <w:textAlignment w:val="auto"/>
              <w:rPr>
                <w:rFonts w:hint="eastAsia" w:ascii="宋体" w:hAnsi="宋体" w:eastAsia="宋体" w:cs="宋体"/>
                <w:kern w:val="0"/>
                <w:sz w:val="18"/>
                <w:szCs w:val="18"/>
              </w:rPr>
            </w:pPr>
            <w:r>
              <w:rPr>
                <w:rFonts w:hint="eastAsia" w:ascii="华文中宋" w:hAnsi="华文中宋" w:eastAsia="华文中宋" w:cs="华文中宋"/>
                <w:sz w:val="21"/>
                <w:szCs w:val="24"/>
              </w:rPr>
              <w:t>★</w:t>
            </w:r>
            <w:r>
              <w:rPr>
                <w:rFonts w:hint="eastAsia" w:ascii="宋体" w:hAnsi="宋体" w:eastAsia="宋体" w:cs="宋体"/>
                <w:kern w:val="0"/>
                <w:sz w:val="18"/>
                <w:szCs w:val="18"/>
              </w:rPr>
              <w:t>4.刷新率≥1920Hz；</w:t>
            </w:r>
          </w:p>
          <w:p>
            <w:pPr>
              <w:keepNext w:val="0"/>
              <w:keepLines w:val="0"/>
              <w:pageBreakBefore w:val="0"/>
              <w:widowControl/>
              <w:kinsoku/>
              <w:wordWrap/>
              <w:overflowPunct/>
              <w:topLinePunct w:val="0"/>
              <w:autoSpaceDE/>
              <w:autoSpaceDN/>
              <w:bidi w:val="0"/>
              <w:adjustRightInd/>
              <w:snapToGrid/>
              <w:spacing w:line="264" w:lineRule="auto"/>
              <w:jc w:val="left"/>
              <w:textAlignment w:val="auto"/>
              <w:rPr>
                <w:rFonts w:hint="eastAsia" w:ascii="宋体" w:hAnsi="宋体" w:eastAsia="宋体" w:cs="宋体"/>
                <w:kern w:val="0"/>
                <w:sz w:val="18"/>
                <w:szCs w:val="18"/>
              </w:rPr>
            </w:pPr>
            <w:r>
              <w:rPr>
                <w:rFonts w:hint="eastAsia" w:ascii="华文中宋" w:hAnsi="华文中宋" w:eastAsia="华文中宋" w:cs="华文中宋"/>
                <w:sz w:val="21"/>
                <w:szCs w:val="24"/>
              </w:rPr>
              <w:t>★</w:t>
            </w:r>
            <w:r>
              <w:rPr>
                <w:rFonts w:hint="eastAsia" w:ascii="宋体" w:hAnsi="宋体" w:eastAsia="宋体" w:cs="宋体"/>
                <w:kern w:val="0"/>
                <w:sz w:val="18"/>
                <w:szCs w:val="18"/>
              </w:rPr>
              <w:t>5.换帧频率达到60Hz；</w:t>
            </w:r>
          </w:p>
          <w:p>
            <w:pPr>
              <w:keepNext w:val="0"/>
              <w:keepLines w:val="0"/>
              <w:pageBreakBefore w:val="0"/>
              <w:widowControl/>
              <w:kinsoku/>
              <w:wordWrap/>
              <w:overflowPunct/>
              <w:topLinePunct w:val="0"/>
              <w:autoSpaceDE/>
              <w:autoSpaceDN/>
              <w:bidi w:val="0"/>
              <w:adjustRightInd/>
              <w:snapToGrid/>
              <w:spacing w:line="264" w:lineRule="auto"/>
              <w:jc w:val="left"/>
              <w:textAlignment w:val="auto"/>
              <w:rPr>
                <w:rFonts w:hint="eastAsia" w:ascii="宋体" w:hAnsi="宋体" w:eastAsia="宋体" w:cs="宋体"/>
                <w:kern w:val="0"/>
                <w:sz w:val="18"/>
                <w:szCs w:val="18"/>
              </w:rPr>
            </w:pPr>
            <w:r>
              <w:rPr>
                <w:rFonts w:hint="eastAsia" w:ascii="华文中宋" w:hAnsi="华文中宋" w:eastAsia="华文中宋" w:cs="华文中宋"/>
                <w:sz w:val="21"/>
                <w:szCs w:val="24"/>
              </w:rPr>
              <w:t>★</w:t>
            </w:r>
            <w:r>
              <w:rPr>
                <w:rFonts w:hint="eastAsia" w:ascii="宋体" w:hAnsi="宋体" w:eastAsia="宋体" w:cs="宋体"/>
                <w:kern w:val="0"/>
                <w:sz w:val="18"/>
                <w:szCs w:val="18"/>
              </w:rPr>
              <w:t>6.水平及垂直可视视角≥140°；</w:t>
            </w:r>
          </w:p>
          <w:p>
            <w:pPr>
              <w:keepNext w:val="0"/>
              <w:keepLines w:val="0"/>
              <w:pageBreakBefore w:val="0"/>
              <w:widowControl/>
              <w:kinsoku/>
              <w:wordWrap/>
              <w:overflowPunct/>
              <w:topLinePunct w:val="0"/>
              <w:autoSpaceDE/>
              <w:autoSpaceDN/>
              <w:bidi w:val="0"/>
              <w:adjustRightInd/>
              <w:snapToGrid/>
              <w:spacing w:line="264" w:lineRule="auto"/>
              <w:jc w:val="left"/>
              <w:textAlignment w:val="auto"/>
              <w:rPr>
                <w:rFonts w:hint="eastAsia" w:ascii="宋体" w:hAnsi="宋体" w:eastAsia="宋体" w:cs="宋体"/>
                <w:kern w:val="0"/>
                <w:sz w:val="18"/>
                <w:szCs w:val="18"/>
              </w:rPr>
            </w:pPr>
            <w:r>
              <w:rPr>
                <w:rFonts w:hint="eastAsia" w:ascii="华文中宋" w:hAnsi="华文中宋" w:eastAsia="华文中宋" w:cs="华文中宋"/>
                <w:sz w:val="21"/>
                <w:szCs w:val="24"/>
              </w:rPr>
              <w:t>★</w:t>
            </w:r>
            <w:r>
              <w:rPr>
                <w:rFonts w:hint="eastAsia" w:ascii="宋体" w:hAnsi="宋体" w:eastAsia="宋体" w:cs="宋体"/>
                <w:kern w:val="0"/>
                <w:sz w:val="18"/>
                <w:szCs w:val="18"/>
              </w:rPr>
              <w:t>7.刷新频率：≥1920Hz；</w:t>
            </w:r>
          </w:p>
          <w:p>
            <w:pPr>
              <w:keepNext w:val="0"/>
              <w:keepLines w:val="0"/>
              <w:pageBreakBefore w:val="0"/>
              <w:widowControl/>
              <w:kinsoku/>
              <w:wordWrap/>
              <w:overflowPunct/>
              <w:topLinePunct w:val="0"/>
              <w:autoSpaceDE/>
              <w:autoSpaceDN/>
              <w:bidi w:val="0"/>
              <w:adjustRightInd/>
              <w:snapToGrid/>
              <w:spacing w:line="264" w:lineRule="auto"/>
              <w:jc w:val="left"/>
              <w:textAlignment w:val="auto"/>
              <w:rPr>
                <w:rFonts w:hint="eastAsia" w:ascii="宋体" w:hAnsi="宋体" w:eastAsia="宋体" w:cs="宋体"/>
                <w:kern w:val="0"/>
                <w:sz w:val="18"/>
                <w:szCs w:val="18"/>
              </w:rPr>
            </w:pPr>
            <w:r>
              <w:rPr>
                <w:rFonts w:hint="eastAsia" w:ascii="华文中宋" w:hAnsi="华文中宋" w:eastAsia="华文中宋" w:cs="华文中宋"/>
                <w:sz w:val="21"/>
                <w:szCs w:val="24"/>
              </w:rPr>
              <w:t>★</w:t>
            </w:r>
            <w:r>
              <w:rPr>
                <w:rFonts w:hint="eastAsia" w:ascii="宋体" w:hAnsi="宋体" w:eastAsia="宋体" w:cs="宋体"/>
                <w:kern w:val="0"/>
                <w:sz w:val="18"/>
                <w:szCs w:val="18"/>
              </w:rPr>
              <w:t>8.连续工作时间：＞72小时；</w:t>
            </w:r>
          </w:p>
          <w:p>
            <w:pPr>
              <w:keepNext w:val="0"/>
              <w:keepLines w:val="0"/>
              <w:pageBreakBefore w:val="0"/>
              <w:widowControl/>
              <w:kinsoku/>
              <w:wordWrap/>
              <w:overflowPunct/>
              <w:topLinePunct w:val="0"/>
              <w:autoSpaceDE/>
              <w:autoSpaceDN/>
              <w:bidi w:val="0"/>
              <w:adjustRightInd/>
              <w:snapToGrid/>
              <w:spacing w:line="264" w:lineRule="auto"/>
              <w:jc w:val="left"/>
              <w:textAlignment w:val="auto"/>
              <w:rPr>
                <w:rFonts w:hint="eastAsia" w:ascii="宋体" w:hAnsi="宋体" w:eastAsia="宋体" w:cs="宋体"/>
                <w:kern w:val="0"/>
                <w:sz w:val="18"/>
                <w:szCs w:val="18"/>
              </w:rPr>
            </w:pPr>
            <w:r>
              <w:rPr>
                <w:rFonts w:hint="eastAsia" w:ascii="华文中宋" w:hAnsi="华文中宋" w:eastAsia="华文中宋" w:cs="华文中宋"/>
                <w:sz w:val="21"/>
                <w:szCs w:val="24"/>
              </w:rPr>
              <w:t>★</w:t>
            </w:r>
            <w:r>
              <w:rPr>
                <w:rFonts w:hint="eastAsia" w:ascii="宋体" w:hAnsi="宋体" w:eastAsia="宋体" w:cs="宋体"/>
                <w:kern w:val="0"/>
                <w:sz w:val="18"/>
                <w:szCs w:val="18"/>
              </w:rPr>
              <w:t>9.屏幕寿命：大于10万小时；</w:t>
            </w:r>
          </w:p>
          <w:p>
            <w:pPr>
              <w:keepNext w:val="0"/>
              <w:keepLines w:val="0"/>
              <w:pageBreakBefore w:val="0"/>
              <w:widowControl/>
              <w:kinsoku/>
              <w:wordWrap/>
              <w:overflowPunct/>
              <w:topLinePunct w:val="0"/>
              <w:autoSpaceDE/>
              <w:autoSpaceDN/>
              <w:bidi w:val="0"/>
              <w:adjustRightInd/>
              <w:snapToGrid/>
              <w:spacing w:line="264" w:lineRule="auto"/>
              <w:jc w:val="left"/>
              <w:textAlignment w:val="auto"/>
              <w:rPr>
                <w:rFonts w:hint="eastAsia" w:ascii="宋体" w:hAnsi="宋体" w:eastAsia="宋体" w:cs="宋体"/>
                <w:kern w:val="0"/>
                <w:sz w:val="18"/>
                <w:szCs w:val="18"/>
              </w:rPr>
            </w:pPr>
            <w:r>
              <w:rPr>
                <w:rFonts w:hint="eastAsia" w:ascii="华文中宋" w:hAnsi="华文中宋" w:eastAsia="华文中宋" w:cs="华文中宋"/>
                <w:sz w:val="21"/>
                <w:szCs w:val="24"/>
              </w:rPr>
              <w:t>★</w:t>
            </w:r>
            <w:r>
              <w:rPr>
                <w:rFonts w:hint="eastAsia" w:ascii="宋体" w:hAnsi="宋体" w:eastAsia="宋体" w:cs="宋体"/>
                <w:kern w:val="0"/>
                <w:sz w:val="18"/>
                <w:szCs w:val="18"/>
              </w:rPr>
              <w:t>10.显示平具有自动gamma矫正技术设置，各项重要指标，如色彩还原性、色温调节范围、亮度均匀性、色度均匀性、刷新率、换帧频率等、均符合广电级标准；</w:t>
            </w:r>
          </w:p>
          <w:p>
            <w:pPr>
              <w:keepNext w:val="0"/>
              <w:keepLines w:val="0"/>
              <w:pageBreakBefore w:val="0"/>
              <w:widowControl/>
              <w:kinsoku/>
              <w:wordWrap/>
              <w:overflowPunct/>
              <w:topLinePunct w:val="0"/>
              <w:autoSpaceDE/>
              <w:autoSpaceDN/>
              <w:bidi w:val="0"/>
              <w:adjustRightInd/>
              <w:snapToGrid/>
              <w:spacing w:line="264" w:lineRule="auto"/>
              <w:jc w:val="left"/>
              <w:textAlignment w:val="auto"/>
              <w:rPr>
                <w:rFonts w:hint="eastAsia" w:ascii="宋体" w:hAnsi="宋体" w:eastAsia="宋体" w:cs="宋体"/>
                <w:kern w:val="0"/>
                <w:sz w:val="18"/>
                <w:szCs w:val="18"/>
              </w:rPr>
            </w:pPr>
            <w:r>
              <w:rPr>
                <w:rFonts w:hint="eastAsia" w:ascii="华文中宋" w:hAnsi="华文中宋" w:eastAsia="华文中宋" w:cs="华文中宋"/>
                <w:sz w:val="21"/>
                <w:szCs w:val="24"/>
              </w:rPr>
              <w:t>★</w:t>
            </w:r>
            <w:r>
              <w:rPr>
                <w:rFonts w:hint="eastAsia" w:ascii="宋体" w:hAnsi="宋体" w:eastAsia="宋体" w:cs="宋体"/>
                <w:kern w:val="0"/>
                <w:sz w:val="18"/>
                <w:szCs w:val="18"/>
              </w:rPr>
              <w:t>11.显示屏通过盐雾试验，盐雾10级，试验溶液盐溶液采用氯化钠和蒸馏水配制，其浓度为（5+0.1）%盐雾工作试验空间内温度：35℃，PH值：6.5~7.2，盐雾工作试验空间内放置时间：48h，试验前样品干净、无油污、无临时性的保护层和其他弊病样品放置试验样品表面与垂直方向成倾斜角，相互不重叠、接触试验结束后，清洗样品表面盐沉积物，然后在标准的大气条件下恢复1-2h，试验后样品表面无气泡、裂纹、毛刺、锈蚀等现象。符合盐雾10级要求；</w:t>
            </w:r>
          </w:p>
          <w:p>
            <w:pPr>
              <w:keepNext w:val="0"/>
              <w:keepLines w:val="0"/>
              <w:pageBreakBefore w:val="0"/>
              <w:widowControl/>
              <w:kinsoku/>
              <w:wordWrap/>
              <w:overflowPunct/>
              <w:topLinePunct w:val="0"/>
              <w:autoSpaceDE/>
              <w:autoSpaceDN/>
              <w:bidi w:val="0"/>
              <w:adjustRightInd/>
              <w:snapToGrid/>
              <w:spacing w:line="264" w:lineRule="auto"/>
              <w:jc w:val="left"/>
              <w:textAlignment w:val="auto"/>
              <w:rPr>
                <w:rFonts w:hint="eastAsia" w:ascii="宋体" w:hAnsi="宋体" w:eastAsia="宋体" w:cs="宋体"/>
                <w:kern w:val="0"/>
                <w:sz w:val="18"/>
                <w:szCs w:val="18"/>
              </w:rPr>
            </w:pPr>
            <w:r>
              <w:rPr>
                <w:rFonts w:hint="eastAsia" w:ascii="华文中宋" w:hAnsi="华文中宋" w:eastAsia="华文中宋" w:cs="华文中宋"/>
                <w:sz w:val="21"/>
                <w:szCs w:val="24"/>
              </w:rPr>
              <w:t>★</w:t>
            </w:r>
            <w:r>
              <w:rPr>
                <w:rFonts w:hint="eastAsia" w:ascii="宋体" w:hAnsi="宋体" w:eastAsia="宋体" w:cs="宋体"/>
                <w:kern w:val="0"/>
                <w:sz w:val="18"/>
                <w:szCs w:val="18"/>
              </w:rPr>
              <w:t>12.显示屏通过静电放电抗干扰测试；</w:t>
            </w:r>
          </w:p>
          <w:p>
            <w:pPr>
              <w:keepNext w:val="0"/>
              <w:keepLines w:val="0"/>
              <w:pageBreakBefore w:val="0"/>
              <w:widowControl/>
              <w:kinsoku/>
              <w:wordWrap/>
              <w:overflowPunct/>
              <w:topLinePunct w:val="0"/>
              <w:autoSpaceDE/>
              <w:autoSpaceDN/>
              <w:bidi w:val="0"/>
              <w:adjustRightInd/>
              <w:snapToGrid/>
              <w:spacing w:line="264" w:lineRule="auto"/>
              <w:jc w:val="left"/>
              <w:textAlignment w:val="auto"/>
              <w:rPr>
                <w:rFonts w:hint="eastAsia" w:ascii="宋体" w:hAnsi="宋体" w:eastAsia="宋体" w:cs="宋体"/>
                <w:kern w:val="0"/>
                <w:sz w:val="18"/>
                <w:szCs w:val="18"/>
              </w:rPr>
            </w:pPr>
            <w:r>
              <w:rPr>
                <w:rFonts w:hint="eastAsia" w:ascii="华文中宋" w:hAnsi="华文中宋" w:eastAsia="华文中宋" w:cs="华文中宋"/>
                <w:sz w:val="21"/>
                <w:szCs w:val="24"/>
              </w:rPr>
              <w:t>★</w:t>
            </w:r>
            <w:r>
              <w:rPr>
                <w:rFonts w:hint="eastAsia" w:ascii="宋体" w:hAnsi="宋体" w:eastAsia="宋体" w:cs="宋体"/>
                <w:kern w:val="0"/>
                <w:sz w:val="18"/>
                <w:szCs w:val="18"/>
              </w:rPr>
              <w:t>13.显示屏具有自检技术：可实现LED单点检测，通讯检测，温度检测，电源检测，温度监控；可实现远程监督控制，对可能发生的潜在故障记录日志，并向操作员发出警报信号；</w:t>
            </w:r>
          </w:p>
          <w:p>
            <w:pPr>
              <w:keepNext w:val="0"/>
              <w:keepLines w:val="0"/>
              <w:pageBreakBefore w:val="0"/>
              <w:widowControl/>
              <w:kinsoku/>
              <w:wordWrap/>
              <w:overflowPunct/>
              <w:topLinePunct w:val="0"/>
              <w:autoSpaceDE/>
              <w:autoSpaceDN/>
              <w:bidi w:val="0"/>
              <w:adjustRightInd/>
              <w:snapToGrid/>
              <w:spacing w:line="264" w:lineRule="auto"/>
              <w:jc w:val="left"/>
              <w:textAlignment w:val="auto"/>
              <w:rPr>
                <w:rFonts w:hint="eastAsia" w:ascii="宋体" w:hAnsi="宋体" w:eastAsia="宋体" w:cs="宋体"/>
                <w:kern w:val="0"/>
                <w:sz w:val="18"/>
                <w:szCs w:val="18"/>
              </w:rPr>
            </w:pPr>
            <w:r>
              <w:rPr>
                <w:rFonts w:hint="eastAsia" w:ascii="华文中宋" w:hAnsi="华文中宋" w:eastAsia="华文中宋" w:cs="华文中宋"/>
                <w:sz w:val="21"/>
                <w:szCs w:val="24"/>
              </w:rPr>
              <w:t>★</w:t>
            </w:r>
            <w:r>
              <w:rPr>
                <w:rFonts w:hint="eastAsia" w:ascii="宋体" w:hAnsi="宋体" w:eastAsia="宋体" w:cs="宋体"/>
                <w:kern w:val="0"/>
                <w:sz w:val="18"/>
                <w:szCs w:val="18"/>
              </w:rPr>
              <w:t>14.显示屏具有除湿设计：超过1周时间没有使用屏体，屏体自动切入除湿模式，使屏体从10%到100%亮度逐步显示；</w:t>
            </w:r>
          </w:p>
          <w:p>
            <w:pPr>
              <w:keepNext w:val="0"/>
              <w:keepLines w:val="0"/>
              <w:pageBreakBefore w:val="0"/>
              <w:widowControl/>
              <w:kinsoku/>
              <w:wordWrap/>
              <w:overflowPunct/>
              <w:topLinePunct w:val="0"/>
              <w:autoSpaceDE/>
              <w:autoSpaceDN/>
              <w:bidi w:val="0"/>
              <w:adjustRightInd/>
              <w:snapToGrid/>
              <w:spacing w:line="264" w:lineRule="auto"/>
              <w:jc w:val="left"/>
              <w:textAlignment w:val="auto"/>
              <w:rPr>
                <w:rFonts w:hint="eastAsia" w:ascii="宋体" w:hAnsi="宋体" w:eastAsia="宋体" w:cs="宋体"/>
                <w:kern w:val="0"/>
                <w:sz w:val="18"/>
                <w:szCs w:val="18"/>
              </w:rPr>
            </w:pPr>
            <w:r>
              <w:rPr>
                <w:rFonts w:hint="eastAsia" w:ascii="华文中宋" w:hAnsi="华文中宋" w:eastAsia="华文中宋" w:cs="华文中宋"/>
                <w:sz w:val="21"/>
                <w:szCs w:val="24"/>
              </w:rPr>
              <w:t>★</w:t>
            </w:r>
            <w:r>
              <w:rPr>
                <w:rFonts w:hint="eastAsia" w:ascii="宋体" w:hAnsi="宋体" w:eastAsia="宋体" w:cs="宋体"/>
                <w:kern w:val="0"/>
                <w:sz w:val="18"/>
                <w:szCs w:val="18"/>
              </w:rPr>
              <w:t>15.阻燃等级：BS476-7表面燃烧测试1级；</w:t>
            </w:r>
          </w:p>
          <w:p>
            <w:pPr>
              <w:keepNext w:val="0"/>
              <w:keepLines w:val="0"/>
              <w:pageBreakBefore w:val="0"/>
              <w:widowControl/>
              <w:kinsoku/>
              <w:wordWrap/>
              <w:overflowPunct/>
              <w:topLinePunct w:val="0"/>
              <w:autoSpaceDE/>
              <w:autoSpaceDN/>
              <w:bidi w:val="0"/>
              <w:adjustRightInd/>
              <w:snapToGrid/>
              <w:spacing w:line="264" w:lineRule="auto"/>
              <w:jc w:val="left"/>
              <w:textAlignment w:val="auto"/>
              <w:rPr>
                <w:rFonts w:hint="eastAsia" w:ascii="宋体" w:hAnsi="宋体" w:eastAsia="宋体" w:cs="宋体"/>
                <w:kern w:val="0"/>
                <w:sz w:val="18"/>
                <w:szCs w:val="18"/>
              </w:rPr>
            </w:pPr>
            <w:r>
              <w:rPr>
                <w:rFonts w:hint="eastAsia" w:ascii="华文中宋" w:hAnsi="华文中宋" w:eastAsia="华文中宋" w:cs="华文中宋"/>
                <w:sz w:val="21"/>
                <w:szCs w:val="24"/>
              </w:rPr>
              <w:t>★</w:t>
            </w:r>
            <w:r>
              <w:rPr>
                <w:rFonts w:hint="eastAsia" w:ascii="宋体" w:hAnsi="宋体" w:eastAsia="宋体" w:cs="宋体"/>
                <w:kern w:val="0"/>
                <w:sz w:val="18"/>
                <w:szCs w:val="18"/>
              </w:rPr>
              <w:t>16.对比度：≥6000:1；</w:t>
            </w:r>
          </w:p>
          <w:p>
            <w:pPr>
              <w:widowControl/>
              <w:jc w:val="left"/>
              <w:rPr>
                <w:rFonts w:ascii="宋体" w:hAnsi="宋体" w:eastAsia="宋体" w:cs="宋体"/>
                <w:kern w:val="0"/>
                <w:sz w:val="18"/>
                <w:szCs w:val="18"/>
              </w:rPr>
            </w:pPr>
          </w:p>
        </w:tc>
        <w:tc>
          <w:tcPr>
            <w:tcW w:w="61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lang w:eastAsia="zh-CN"/>
              </w:rPr>
            </w:pPr>
            <w:r>
              <w:rPr>
                <w:rFonts w:hint="eastAsia" w:ascii="宋体" w:hAnsi="宋体" w:eastAsia="宋体" w:cs="宋体"/>
                <w:kern w:val="0"/>
                <w:sz w:val="18"/>
                <w:szCs w:val="18"/>
                <w:lang w:val="en-US" w:eastAsia="zh-CN"/>
              </w:rPr>
              <w:t>1</w:t>
            </w:r>
          </w:p>
        </w:tc>
        <w:tc>
          <w:tcPr>
            <w:tcW w:w="68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块</w:t>
            </w:r>
          </w:p>
        </w:tc>
      </w:tr>
      <w:tr>
        <w:tblPrEx>
          <w:tblCellMar>
            <w:top w:w="0" w:type="dxa"/>
            <w:left w:w="108" w:type="dxa"/>
            <w:bottom w:w="0" w:type="dxa"/>
            <w:right w:w="108" w:type="dxa"/>
          </w:tblCellMar>
        </w:tblPrEx>
        <w:trPr>
          <w:trHeight w:val="1183" w:hRule="atLeast"/>
        </w:trPr>
        <w:tc>
          <w:tcPr>
            <w:tcW w:w="4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2</w:t>
            </w:r>
          </w:p>
        </w:tc>
        <w:tc>
          <w:tcPr>
            <w:tcW w:w="941"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电源系统</w:t>
            </w:r>
          </w:p>
        </w:tc>
        <w:tc>
          <w:tcPr>
            <w:tcW w:w="1022"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施耐德</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德力西</w:t>
            </w:r>
            <w:r>
              <w:rPr>
                <w:rFonts w:hint="eastAsia" w:ascii="宋体" w:hAnsi="宋体" w:eastAsia="宋体" w:cs="宋体"/>
                <w:kern w:val="0"/>
                <w:sz w:val="18"/>
                <w:szCs w:val="18"/>
                <w:lang w:val="en-US" w:eastAsia="zh-CN"/>
              </w:rPr>
              <w:t xml:space="preserve"> </w:t>
            </w:r>
            <w:r>
              <w:rPr>
                <w:rFonts w:hint="eastAsia" w:ascii="宋体" w:hAnsi="宋体" w:eastAsia="宋体" w:cs="宋体"/>
                <w:kern w:val="0"/>
                <w:sz w:val="18"/>
                <w:szCs w:val="18"/>
                <w:lang w:eastAsia="zh-CN"/>
              </w:rPr>
              <w:t>西门子</w:t>
            </w:r>
          </w:p>
        </w:tc>
        <w:tc>
          <w:tcPr>
            <w:tcW w:w="5332"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hint="eastAsia" w:ascii="宋体" w:hAnsi="宋体" w:cs="宋体"/>
                <w:b/>
                <w:bCs/>
                <w:szCs w:val="21"/>
              </w:rPr>
            </w:pPr>
            <w:r>
              <w:rPr>
                <w:rFonts w:hint="eastAsia" w:ascii="宋体" w:hAnsi="宋体" w:eastAsia="宋体" w:cs="宋体"/>
                <w:kern w:val="0"/>
                <w:sz w:val="18"/>
                <w:szCs w:val="18"/>
              </w:rPr>
              <w:t>电源实现分步上电，内置多路空开，避雷防浪涌</w:t>
            </w:r>
          </w:p>
        </w:tc>
        <w:tc>
          <w:tcPr>
            <w:tcW w:w="61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1</w:t>
            </w:r>
          </w:p>
        </w:tc>
        <w:tc>
          <w:tcPr>
            <w:tcW w:w="682" w:type="dxa"/>
            <w:tcBorders>
              <w:top w:val="single" w:color="auto" w:sz="4" w:space="0"/>
              <w:left w:val="nil"/>
              <w:bottom w:val="single" w:color="auto" w:sz="4" w:space="0"/>
              <w:right w:val="single" w:color="auto" w:sz="4" w:space="0"/>
            </w:tcBorders>
            <w:shd w:val="clear" w:color="auto" w:fill="auto"/>
            <w:vAlign w:val="center"/>
          </w:tcPr>
          <w:p>
            <w:pPr>
              <w:pStyle w:val="3"/>
              <w:rPr>
                <w:rFonts w:hint="eastAsia"/>
                <w:lang w:eastAsia="zh-CN"/>
              </w:rPr>
            </w:pPr>
            <w:r>
              <w:rPr>
                <w:rFonts w:hint="eastAsia" w:ascii="宋体" w:hAnsi="宋体" w:eastAsia="宋体" w:cs="宋体"/>
                <w:kern w:val="0"/>
                <w:sz w:val="18"/>
                <w:szCs w:val="18"/>
                <w:lang w:eastAsia="zh-CN"/>
              </w:rPr>
              <w:t>个</w:t>
            </w:r>
          </w:p>
        </w:tc>
      </w:tr>
      <w:tr>
        <w:tblPrEx>
          <w:tblCellMar>
            <w:top w:w="0" w:type="dxa"/>
            <w:left w:w="108" w:type="dxa"/>
            <w:bottom w:w="0" w:type="dxa"/>
            <w:right w:w="108" w:type="dxa"/>
          </w:tblCellMar>
        </w:tblPrEx>
        <w:trPr>
          <w:trHeight w:val="887" w:hRule="atLeast"/>
        </w:trPr>
        <w:tc>
          <w:tcPr>
            <w:tcW w:w="4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lang w:eastAsia="zh-CN"/>
              </w:rPr>
            </w:pPr>
            <w:r>
              <w:rPr>
                <w:rFonts w:hint="eastAsia" w:ascii="宋体" w:hAnsi="宋体" w:eastAsia="宋体" w:cs="宋体"/>
                <w:kern w:val="0"/>
                <w:sz w:val="18"/>
                <w:szCs w:val="18"/>
                <w:lang w:val="en-US" w:eastAsia="zh-CN"/>
              </w:rPr>
              <w:t>3</w:t>
            </w:r>
          </w:p>
        </w:tc>
        <w:tc>
          <w:tcPr>
            <w:tcW w:w="94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视频控制器</w:t>
            </w:r>
          </w:p>
        </w:tc>
        <w:tc>
          <w:tcPr>
            <w:tcW w:w="1022" w:type="dxa"/>
            <w:tcBorders>
              <w:top w:val="single" w:color="auto" w:sz="4" w:space="0"/>
              <w:left w:val="single" w:color="auto" w:sz="4" w:space="0"/>
              <w:bottom w:val="single" w:color="auto" w:sz="4" w:space="0"/>
              <w:right w:val="single" w:color="auto" w:sz="4" w:space="0"/>
            </w:tcBorders>
            <w:shd w:val="clear" w:color="auto" w:fill="auto"/>
          </w:tcPr>
          <w:p>
            <w:pPr>
              <w:widowControl/>
              <w:jc w:val="left"/>
              <w:rPr>
                <w:rFonts w:hint="eastAsia" w:ascii="宋体" w:hAnsi="宋体" w:eastAsia="宋体" w:cs="宋体"/>
                <w:kern w:val="0"/>
                <w:sz w:val="18"/>
                <w:szCs w:val="18"/>
              </w:rPr>
            </w:pPr>
          </w:p>
          <w:p>
            <w:pPr>
              <w:widowControl/>
              <w:jc w:val="left"/>
              <w:rPr>
                <w:rFonts w:hint="eastAsia" w:ascii="宋体" w:hAnsi="宋体" w:eastAsia="宋体" w:cs="宋体"/>
                <w:kern w:val="0"/>
                <w:sz w:val="18"/>
                <w:szCs w:val="18"/>
              </w:rPr>
            </w:pPr>
          </w:p>
          <w:p>
            <w:pPr>
              <w:widowControl/>
              <w:jc w:val="left"/>
              <w:rPr>
                <w:rFonts w:ascii="宋体" w:hAnsi="宋体" w:eastAsia="宋体" w:cs="宋体"/>
                <w:kern w:val="0"/>
                <w:sz w:val="18"/>
                <w:szCs w:val="18"/>
              </w:rPr>
            </w:pPr>
            <w:r>
              <w:rPr>
                <w:rFonts w:hint="eastAsia" w:ascii="宋体" w:hAnsi="宋体" w:eastAsia="宋体" w:cs="宋体"/>
                <w:kern w:val="0"/>
                <w:sz w:val="18"/>
                <w:szCs w:val="18"/>
              </w:rPr>
              <w:t>与屏幕组件同品牌</w:t>
            </w:r>
          </w:p>
        </w:tc>
        <w:tc>
          <w:tcPr>
            <w:tcW w:w="533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18"/>
                <w:szCs w:val="18"/>
              </w:rPr>
            </w:pPr>
          </w:p>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1.视频输入接口HDMI接口≥2，DVI≥1，最低最少兼容1个VGA接口,预留2个可拓展视频接口；</w:t>
            </w:r>
          </w:p>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2.支持通过U盘播放主流音视频格式的播放功能；</w:t>
            </w:r>
          </w:p>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3.支持电脑和移动设备通过技术协议实现无线投屏功能；</w:t>
            </w:r>
          </w:p>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4.设备自带LED彩屏，支持输出亮度、分辨率等功能的手动调节；</w:t>
            </w:r>
          </w:p>
          <w:p>
            <w:pPr>
              <w:widowControl/>
              <w:jc w:val="left"/>
              <w:rPr>
                <w:rFonts w:ascii="宋体" w:hAnsi="宋体" w:eastAsia="宋体" w:cs="宋体"/>
                <w:kern w:val="0"/>
                <w:sz w:val="18"/>
                <w:szCs w:val="18"/>
              </w:rPr>
            </w:pPr>
            <w:r>
              <w:rPr>
                <w:rFonts w:hint="eastAsia" w:ascii="宋体" w:hAnsi="宋体" w:eastAsia="宋体" w:cs="宋体"/>
                <w:kern w:val="0"/>
                <w:sz w:val="18"/>
                <w:szCs w:val="18"/>
              </w:rPr>
              <w:t>5.支持信号及模式无缝切换，可同时进行多画面预览及输出监视。</w:t>
            </w:r>
          </w:p>
        </w:tc>
        <w:tc>
          <w:tcPr>
            <w:tcW w:w="61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lang w:eastAsia="zh-CN"/>
              </w:rPr>
            </w:pPr>
            <w:r>
              <w:rPr>
                <w:rFonts w:hint="eastAsia" w:ascii="宋体" w:hAnsi="宋体" w:eastAsia="宋体" w:cs="宋体"/>
                <w:kern w:val="0"/>
                <w:sz w:val="18"/>
                <w:szCs w:val="18"/>
                <w:lang w:val="en-US" w:eastAsia="zh-CN"/>
              </w:rPr>
              <w:t>1</w:t>
            </w:r>
          </w:p>
        </w:tc>
        <w:tc>
          <w:tcPr>
            <w:tcW w:w="68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个</w:t>
            </w:r>
          </w:p>
        </w:tc>
      </w:tr>
    </w:tbl>
    <w:p>
      <w:pPr>
        <w:keepNext w:val="0"/>
        <w:keepLines w:val="0"/>
        <w:pageBreakBefore w:val="0"/>
        <w:widowControl w:val="0"/>
        <w:kinsoku/>
        <w:wordWrap/>
        <w:overflowPunct/>
        <w:topLinePunct w:val="0"/>
        <w:autoSpaceDE/>
        <w:autoSpaceDN/>
        <w:bidi w:val="0"/>
        <w:adjustRightInd/>
        <w:snapToGrid/>
        <w:spacing w:before="157" w:beforeLines="50" w:line="360" w:lineRule="auto"/>
        <w:ind w:firstLine="420" w:firstLineChars="200"/>
        <w:textAlignment w:val="auto"/>
        <w:rPr>
          <w:rFonts w:hint="eastAsia" w:ascii="华文中宋" w:hAnsi="华文中宋" w:eastAsia="华文中宋" w:cs="华文中宋"/>
          <w:sz w:val="21"/>
          <w:szCs w:val="24"/>
        </w:rPr>
      </w:pPr>
      <w:r>
        <w:rPr>
          <w:rFonts w:hint="eastAsia" w:ascii="华文中宋" w:hAnsi="华文中宋" w:eastAsia="华文中宋" w:cs="华文中宋"/>
          <w:sz w:val="21"/>
          <w:szCs w:val="24"/>
        </w:rPr>
        <w:t>注：加“ ★”各供应商</w:t>
      </w:r>
      <w:r>
        <w:rPr>
          <w:rFonts w:hint="eastAsia" w:ascii="华文中宋" w:hAnsi="华文中宋" w:eastAsia="华文中宋" w:cs="华文中宋"/>
          <w:sz w:val="21"/>
          <w:szCs w:val="24"/>
          <w:lang w:eastAsia="zh-CN"/>
        </w:rPr>
        <w:t>须</w:t>
      </w:r>
      <w:r>
        <w:rPr>
          <w:rFonts w:hint="eastAsia" w:ascii="华文中宋" w:hAnsi="华文中宋" w:eastAsia="华文中宋" w:cs="华文中宋"/>
          <w:sz w:val="21"/>
          <w:szCs w:val="24"/>
        </w:rPr>
        <w:t>提供第三方检测机构出具的检测报告扫描件，须含CNAS和 CMA标识</w:t>
      </w:r>
      <w:r>
        <w:rPr>
          <w:rFonts w:hint="eastAsia" w:ascii="华文中宋" w:hAnsi="华文中宋" w:eastAsia="华文中宋" w:cs="华文中宋"/>
          <w:sz w:val="21"/>
          <w:szCs w:val="24"/>
          <w:lang w:eastAsia="zh-CN"/>
        </w:rPr>
        <w:t>，</w:t>
      </w:r>
      <w:r>
        <w:rPr>
          <w:rFonts w:hint="eastAsia" w:ascii="华文中宋" w:hAnsi="华文中宋" w:eastAsia="华文中宋" w:cs="华文中宋"/>
          <w:sz w:val="21"/>
          <w:szCs w:val="24"/>
        </w:rPr>
        <w:t>并对照参数要求列出并对比。</w:t>
      </w:r>
    </w:p>
    <w:p>
      <w:pPr>
        <w:spacing w:line="360" w:lineRule="auto"/>
        <w:ind w:firstLine="420" w:firstLineChars="200"/>
        <w:rPr>
          <w:rFonts w:hint="eastAsia" w:ascii="华文中宋" w:hAnsi="华文中宋" w:eastAsia="华文中宋" w:cs="华文中宋"/>
          <w:sz w:val="21"/>
          <w:szCs w:val="24"/>
        </w:rPr>
      </w:pPr>
      <w:r>
        <w:rPr>
          <w:rFonts w:hint="eastAsia" w:ascii="华文中宋" w:hAnsi="华文中宋" w:eastAsia="华文中宋" w:cs="华文中宋"/>
          <w:sz w:val="21"/>
          <w:szCs w:val="24"/>
        </w:rPr>
        <w:t>除加“ ★”外参数可提供相关证明材料（如白皮书、彩页、手册、检测报告等），并对照参数要求列出并对比。</w:t>
      </w:r>
    </w:p>
    <w:p>
      <w:pPr>
        <w:spacing w:line="360" w:lineRule="auto"/>
        <w:ind w:firstLine="420" w:firstLineChars="200"/>
        <w:rPr>
          <w:rFonts w:hint="eastAsia" w:ascii="宋体" w:hAnsi="宋体" w:eastAsia="宋体" w:cs="宋体"/>
          <w:sz w:val="24"/>
          <w:szCs w:val="24"/>
          <w:lang w:val="en-US" w:eastAsia="zh-CN"/>
        </w:rPr>
      </w:pPr>
      <w:r>
        <w:rPr>
          <w:rFonts w:hint="eastAsia" w:ascii="华文中宋" w:hAnsi="华文中宋" w:eastAsia="华文中宋" w:cs="华文中宋"/>
          <w:sz w:val="21"/>
          <w:szCs w:val="24"/>
        </w:rPr>
        <w:t>若发现提供虚假的证明材料或虚假应答技术偏离表的，视为无效响应，并追究相关责任。</w:t>
      </w:r>
    </w:p>
    <w:p>
      <w:pPr>
        <w:keepNext w:val="0"/>
        <w:keepLines w:val="0"/>
        <w:pageBreakBefore w:val="0"/>
        <w:widowControl w:val="0"/>
        <w:kinsoku/>
        <w:wordWrap/>
        <w:overflowPunct/>
        <w:topLinePunct w:val="0"/>
        <w:autoSpaceDE/>
        <w:autoSpaceDN/>
        <w:bidi w:val="0"/>
        <w:adjustRightInd/>
        <w:snapToGrid/>
        <w:spacing w:before="157" w:beforeLines="50" w:after="157" w:afterLines="50" w:line="240" w:lineRule="auto"/>
        <w:jc w:val="both"/>
        <w:textAlignment w:val="auto"/>
        <w:rPr>
          <w:rFonts w:hint="eastAsia" w:ascii="宋体" w:hAnsi="宋体" w:eastAsia="宋体" w:cs="宋体"/>
          <w:sz w:val="16"/>
          <w:szCs w:val="18"/>
        </w:rPr>
      </w:pPr>
      <w:r>
        <w:rPr>
          <w:rFonts w:hint="eastAsia" w:ascii="宋体" w:hAnsi="宋体" w:eastAsia="宋体" w:cs="宋体"/>
          <w:b/>
          <w:sz w:val="22"/>
          <w:szCs w:val="16"/>
          <w:lang w:eastAsia="zh-CN"/>
        </w:rPr>
        <w:t>二、安装调试及售后</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00" w:firstLineChars="200"/>
        <w:jc w:val="both"/>
        <w:textAlignment w:val="auto"/>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1.提供合适尺寸的42U机柜，保障后期视频会议系统拓展接入；</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00" w:firstLineChars="200"/>
        <w:jc w:val="both"/>
        <w:textAlignment w:val="auto"/>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2.电子屏幕要配有不低于8cm的不锈钢包边外框，保证整体平整性好，稳固性好；</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00" w:firstLineChars="200"/>
        <w:jc w:val="both"/>
        <w:textAlignment w:val="auto"/>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3.提供完整的使用说明文档和维保培训服务和应急技术支持；</w:t>
      </w:r>
    </w:p>
    <w:p>
      <w:pPr>
        <w:keepNext w:val="0"/>
        <w:keepLines w:val="0"/>
        <w:pageBreakBefore w:val="0"/>
        <w:widowControl w:val="0"/>
        <w:kinsoku/>
        <w:wordWrap/>
        <w:overflowPunct/>
        <w:topLinePunct w:val="0"/>
        <w:autoSpaceDE/>
        <w:autoSpaceDN/>
        <w:bidi w:val="0"/>
        <w:adjustRightInd/>
        <w:snapToGrid/>
        <w:spacing w:line="360" w:lineRule="auto"/>
        <w:ind w:firstLine="400" w:firstLineChars="200"/>
        <w:jc w:val="both"/>
        <w:textAlignment w:val="auto"/>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4.电子屏幕维护免费周期不少于3年（响应偏离表上请写清质保年限）；</w:t>
      </w:r>
    </w:p>
    <w:p>
      <w:pPr>
        <w:keepNext w:val="0"/>
        <w:keepLines w:val="0"/>
        <w:pageBreakBefore w:val="0"/>
        <w:widowControl w:val="0"/>
        <w:kinsoku/>
        <w:wordWrap/>
        <w:overflowPunct/>
        <w:topLinePunct w:val="0"/>
        <w:autoSpaceDE/>
        <w:autoSpaceDN/>
        <w:bidi w:val="0"/>
        <w:adjustRightInd/>
        <w:snapToGrid/>
        <w:spacing w:line="360" w:lineRule="auto"/>
        <w:ind w:firstLine="400" w:firstLineChars="200"/>
        <w:jc w:val="both"/>
        <w:textAlignment w:val="auto"/>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5.提供维护时的显示单元板更换单价和线路养护单价。</w:t>
      </w:r>
    </w:p>
    <w:p>
      <w:pPr>
        <w:spacing w:line="360" w:lineRule="auto"/>
        <w:ind w:firstLine="420" w:firstLineChars="200"/>
        <w:rPr>
          <w:rFonts w:hint="eastAsia" w:ascii="华文中宋" w:hAnsi="华文中宋" w:eastAsia="华文中宋" w:cs="华文中宋"/>
          <w:sz w:val="21"/>
          <w:szCs w:val="24"/>
        </w:rPr>
      </w:pPr>
      <w:r>
        <w:rPr>
          <w:rFonts w:hint="eastAsia" w:ascii="华文中宋" w:hAnsi="华文中宋" w:eastAsia="华文中宋" w:cs="华文中宋"/>
          <w:sz w:val="21"/>
          <w:szCs w:val="24"/>
          <w:lang w:eastAsia="zh-CN"/>
        </w:rPr>
        <w:t>以上一二两大项的</w:t>
      </w:r>
      <w:r>
        <w:rPr>
          <w:rFonts w:hint="eastAsia" w:ascii="华文中宋" w:hAnsi="华文中宋" w:eastAsia="华文中宋" w:cs="华文中宋"/>
          <w:sz w:val="21"/>
          <w:szCs w:val="24"/>
        </w:rPr>
        <w:t>所有内容均为实质性响应条件，</w:t>
      </w:r>
      <w:r>
        <w:rPr>
          <w:rFonts w:hint="eastAsia" w:ascii="华文中宋" w:hAnsi="华文中宋" w:eastAsia="华文中宋" w:cs="华文中宋"/>
          <w:sz w:val="21"/>
          <w:szCs w:val="24"/>
          <w:lang w:eastAsia="zh-CN"/>
        </w:rPr>
        <w:t>本项目只接受完全响应或者正偏离，</w:t>
      </w:r>
      <w:r>
        <w:rPr>
          <w:rFonts w:hint="eastAsia" w:ascii="华文中宋" w:hAnsi="华文中宋" w:eastAsia="华文中宋" w:cs="华文中宋"/>
          <w:sz w:val="21"/>
          <w:szCs w:val="24"/>
        </w:rPr>
        <w:t>如不满足将作无效响应文件处理。</w:t>
      </w: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default" w:ascii="仿宋" w:hAnsi="仿宋" w:eastAsia="仿宋" w:cs="仿宋"/>
          <w:sz w:val="32"/>
          <w:szCs w:val="32"/>
          <w:lang w:val="en-US" w:eastAsia="zh-CN"/>
        </w:rPr>
      </w:pPr>
    </w:p>
    <w:p>
      <w:pPr>
        <w:pStyle w:val="2"/>
        <w:rPr>
          <w:rFonts w:hint="eastAsi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Arial Unicode MS">
    <w:panose1 w:val="020B0604020202020204"/>
    <w:charset w:val="86"/>
    <w:family w:val="auto"/>
    <w:pitch w:val="default"/>
    <w:sig w:usb0="FFFFFFFF" w:usb1="E9FFFFFF" w:usb2="0000003F" w:usb3="00000000" w:csb0="603F01FF" w:csb1="FFFF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YwZTAzNGExNTZkMzNmYWJiMGNkOGVkOWQ0MGIyNzYifQ=="/>
  </w:docVars>
  <w:rsids>
    <w:rsidRoot w:val="0075776D"/>
    <w:rsid w:val="00106021"/>
    <w:rsid w:val="00153156"/>
    <w:rsid w:val="001E1663"/>
    <w:rsid w:val="001F2835"/>
    <w:rsid w:val="002232DE"/>
    <w:rsid w:val="0022379F"/>
    <w:rsid w:val="00234A06"/>
    <w:rsid w:val="002F2107"/>
    <w:rsid w:val="00300C20"/>
    <w:rsid w:val="00354687"/>
    <w:rsid w:val="003613A9"/>
    <w:rsid w:val="003E1617"/>
    <w:rsid w:val="004178C9"/>
    <w:rsid w:val="004A1333"/>
    <w:rsid w:val="004E4B98"/>
    <w:rsid w:val="004F256A"/>
    <w:rsid w:val="00512575"/>
    <w:rsid w:val="005759EC"/>
    <w:rsid w:val="005E4FC4"/>
    <w:rsid w:val="005F44FC"/>
    <w:rsid w:val="006F7FF4"/>
    <w:rsid w:val="007043C5"/>
    <w:rsid w:val="00754F1E"/>
    <w:rsid w:val="0075776D"/>
    <w:rsid w:val="0077159E"/>
    <w:rsid w:val="007F7A01"/>
    <w:rsid w:val="007F7A7D"/>
    <w:rsid w:val="007F7DD1"/>
    <w:rsid w:val="00830169"/>
    <w:rsid w:val="00895CEC"/>
    <w:rsid w:val="008F76F4"/>
    <w:rsid w:val="009379FE"/>
    <w:rsid w:val="0097507E"/>
    <w:rsid w:val="00985037"/>
    <w:rsid w:val="009B55A5"/>
    <w:rsid w:val="00AE6298"/>
    <w:rsid w:val="00B54E99"/>
    <w:rsid w:val="00C57C26"/>
    <w:rsid w:val="00C911E6"/>
    <w:rsid w:val="00C955AF"/>
    <w:rsid w:val="00D10798"/>
    <w:rsid w:val="00DC6AAD"/>
    <w:rsid w:val="00DF3073"/>
    <w:rsid w:val="00DF35F7"/>
    <w:rsid w:val="00E039C4"/>
    <w:rsid w:val="00EB2F01"/>
    <w:rsid w:val="00FA453E"/>
    <w:rsid w:val="1B0F510C"/>
    <w:rsid w:val="271F394D"/>
    <w:rsid w:val="323C2705"/>
    <w:rsid w:val="37364FC6"/>
    <w:rsid w:val="392A7355"/>
    <w:rsid w:val="4404270B"/>
    <w:rsid w:val="5B5B46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qFormat="1" w:unhideWhenUsed="0" w:uiPriority="0" w:semiHidden="0"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lock Text"/>
    <w:basedOn w:val="1"/>
    <w:next w:val="3"/>
    <w:qFormat/>
    <w:uiPriority w:val="0"/>
    <w:pPr>
      <w:ind w:left="1260" w:right="-1243"/>
      <w:jc w:val="left"/>
    </w:pPr>
    <w:rPr>
      <w:color w:val="000000"/>
      <w:sz w:val="32"/>
      <w:szCs w:val="20"/>
    </w:rPr>
  </w:style>
  <w:style w:type="paragraph" w:styleId="3">
    <w:name w:val="Body Text"/>
    <w:basedOn w:val="1"/>
    <w:next w:val="1"/>
    <w:qFormat/>
    <w:uiPriority w:val="0"/>
    <w:rPr>
      <w:rFonts w:ascii="华文中宋" w:eastAsia="华文中宋"/>
      <w:bCs/>
      <w:sz w:val="28"/>
    </w:rPr>
  </w:style>
  <w:style w:type="paragraph" w:styleId="4">
    <w:name w:val="annotation text"/>
    <w:basedOn w:val="1"/>
    <w:semiHidden/>
    <w:unhideWhenUsed/>
    <w:qFormat/>
    <w:uiPriority w:val="99"/>
    <w:pPr>
      <w:jc w:val="left"/>
    </w:pPr>
  </w:style>
  <w:style w:type="paragraph" w:styleId="5">
    <w:name w:val="footer"/>
    <w:basedOn w:val="1"/>
    <w:link w:val="10"/>
    <w:unhideWhenUsed/>
    <w:qFormat/>
    <w:uiPriority w:val="99"/>
    <w:pPr>
      <w:tabs>
        <w:tab w:val="center" w:pos="4153"/>
        <w:tab w:val="right" w:pos="8306"/>
      </w:tabs>
      <w:snapToGrid w:val="0"/>
      <w:jc w:val="left"/>
    </w:pPr>
    <w:rPr>
      <w:sz w:val="18"/>
      <w:szCs w:val="18"/>
    </w:rPr>
  </w:style>
  <w:style w:type="paragraph" w:styleId="6">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9">
    <w:name w:val="页眉 Char"/>
    <w:basedOn w:val="8"/>
    <w:link w:val="6"/>
    <w:qFormat/>
    <w:uiPriority w:val="99"/>
    <w:rPr>
      <w:sz w:val="18"/>
      <w:szCs w:val="18"/>
    </w:rPr>
  </w:style>
  <w:style w:type="character" w:customStyle="1" w:styleId="10">
    <w:name w:val="页脚 Char"/>
    <w:basedOn w:val="8"/>
    <w:link w:val="5"/>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C35BF9E0-D743-4D06-8CEF-FD808746C4F4}">
  <ds:schemaRefs/>
</ds:datastoreItem>
</file>

<file path=docProps/app.xml><?xml version="1.0" encoding="utf-8"?>
<Properties xmlns="http://schemas.openxmlformats.org/officeDocument/2006/extended-properties" xmlns:vt="http://schemas.openxmlformats.org/officeDocument/2006/docPropsVTypes">
  <Template>Normal</Template>
  <Pages>2</Pages>
  <Words>1177</Words>
  <Characters>1325</Characters>
  <Lines>11</Lines>
  <Paragraphs>3</Paragraphs>
  <TotalTime>87</TotalTime>
  <ScaleCrop>false</ScaleCrop>
  <LinksUpToDate>false</LinksUpToDate>
  <CharactersWithSpaces>1373</CharactersWithSpaces>
  <Application>WPS Office_11.1.0.11691_F1E327BC-269C-435d-A152-05C5408002CA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2022-04-15T01:23:00Z</dcterms:created>
  <dc:creator>zhaofeng</dc:creator>
  <cp:lastModifiedBy>张艳</cp:lastModifiedBy>
  <dcterms:modified xsi:type="dcterms:W3CDTF">2022-05-11T07:53:36Z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63DFA4EBEB584427A2DF0C484B0482FD</vt:lpwstr>
  </property>
</Properties>
</file>